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54ED" w14:textId="26441B89" w:rsidR="009C77BE" w:rsidRDefault="00C7257A" w:rsidP="00536842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72AA0" wp14:editId="06415667">
            <wp:simplePos x="0" y="0"/>
            <wp:positionH relativeFrom="margin">
              <wp:posOffset>-361950</wp:posOffset>
            </wp:positionH>
            <wp:positionV relativeFrom="margin">
              <wp:posOffset>-342900</wp:posOffset>
            </wp:positionV>
            <wp:extent cx="2266950" cy="1095375"/>
            <wp:effectExtent l="0" t="0" r="0" b="9525"/>
            <wp:wrapSquare wrapText="bothSides"/>
            <wp:docPr id="1512211747" name="Image 2" descr="Une image contenant croquis, Graphique, cerc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11747" name="Image 2" descr="Une image contenant croquis, Graphique, cercle, conception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38"/>
                    <a:stretch/>
                  </pic:blipFill>
                  <pic:spPr bwMode="auto">
                    <a:xfrm>
                      <a:off x="0" y="0"/>
                      <a:ext cx="226695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77BE" w:rsidRPr="005368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2979BE" wp14:editId="78E9CF36">
            <wp:simplePos x="0" y="0"/>
            <wp:positionH relativeFrom="margin">
              <wp:posOffset>3595370</wp:posOffset>
            </wp:positionH>
            <wp:positionV relativeFrom="margin">
              <wp:posOffset>-290195</wp:posOffset>
            </wp:positionV>
            <wp:extent cx="2718435" cy="3086100"/>
            <wp:effectExtent l="152400" t="152400" r="367665" b="361950"/>
            <wp:wrapSquare wrapText="bothSides"/>
            <wp:docPr id="568186755" name="Image 1" descr="Une image contenant plein air, bouteille, football, ba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186755" name="Image 1" descr="Une image contenant plein air, bouteille, football, ba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8435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9EF8D1" w14:textId="77777777" w:rsidR="009C77BE" w:rsidRDefault="009C77BE" w:rsidP="00536842">
      <w:pPr>
        <w:jc w:val="center"/>
        <w:rPr>
          <w:b/>
          <w:bCs/>
          <w:sz w:val="28"/>
          <w:szCs w:val="28"/>
        </w:rPr>
      </w:pPr>
    </w:p>
    <w:p w14:paraId="4EB6BF9E" w14:textId="77777777" w:rsidR="002E7753" w:rsidRDefault="002E7753" w:rsidP="00536842">
      <w:pPr>
        <w:jc w:val="center"/>
        <w:rPr>
          <w:b/>
          <w:bCs/>
          <w:sz w:val="28"/>
          <w:szCs w:val="28"/>
        </w:rPr>
      </w:pPr>
    </w:p>
    <w:p w14:paraId="61243896" w14:textId="77777777" w:rsidR="00C7257A" w:rsidRPr="005363EF" w:rsidRDefault="00C7257A" w:rsidP="00536842">
      <w:pPr>
        <w:jc w:val="center"/>
        <w:rPr>
          <w:b/>
          <w:bCs/>
          <w:sz w:val="32"/>
          <w:szCs w:val="32"/>
        </w:rPr>
      </w:pPr>
    </w:p>
    <w:p w14:paraId="6AE1535D" w14:textId="77777777" w:rsidR="005363EF" w:rsidRDefault="009623A5" w:rsidP="00536842">
      <w:pPr>
        <w:jc w:val="center"/>
        <w:rPr>
          <w:b/>
          <w:bCs/>
          <w:sz w:val="32"/>
          <w:szCs w:val="32"/>
        </w:rPr>
      </w:pPr>
      <w:proofErr w:type="spellStart"/>
      <w:r w:rsidRPr="005363EF">
        <w:rPr>
          <w:b/>
          <w:bCs/>
          <w:sz w:val="32"/>
          <w:szCs w:val="32"/>
        </w:rPr>
        <w:t>Ronaldignôle</w:t>
      </w:r>
      <w:proofErr w:type="spellEnd"/>
      <w:r w:rsidRPr="005363EF">
        <w:rPr>
          <w:b/>
          <w:bCs/>
          <w:sz w:val="32"/>
          <w:szCs w:val="32"/>
        </w:rPr>
        <w:t xml:space="preserve"> 3 </w:t>
      </w:r>
    </w:p>
    <w:p w14:paraId="40D394CE" w14:textId="0F69DA1D" w:rsidR="00000000" w:rsidRPr="005363EF" w:rsidRDefault="009623A5" w:rsidP="00536842">
      <w:pPr>
        <w:jc w:val="center"/>
        <w:rPr>
          <w:b/>
          <w:bCs/>
          <w:sz w:val="32"/>
          <w:szCs w:val="32"/>
        </w:rPr>
      </w:pPr>
      <w:r w:rsidRPr="005363EF">
        <w:rPr>
          <w:b/>
          <w:bCs/>
          <w:sz w:val="32"/>
          <w:szCs w:val="32"/>
        </w:rPr>
        <w:t>Coup du chapeau</w:t>
      </w:r>
    </w:p>
    <w:p w14:paraId="66118EF7" w14:textId="6F3CD3DF" w:rsidR="009623A5" w:rsidRPr="005363EF" w:rsidRDefault="009623A5" w:rsidP="00536842">
      <w:pPr>
        <w:jc w:val="center"/>
        <w:rPr>
          <w:b/>
          <w:bCs/>
          <w:sz w:val="32"/>
          <w:szCs w:val="32"/>
        </w:rPr>
      </w:pPr>
      <w:r w:rsidRPr="005363EF">
        <w:rPr>
          <w:b/>
          <w:bCs/>
          <w:sz w:val="32"/>
          <w:szCs w:val="32"/>
        </w:rPr>
        <w:t>2022</w:t>
      </w:r>
    </w:p>
    <w:p w14:paraId="53718702" w14:textId="2CB52781" w:rsidR="009623A5" w:rsidRDefault="009623A5"/>
    <w:p w14:paraId="61A378C2" w14:textId="77777777" w:rsidR="009C77BE" w:rsidRDefault="009C77BE"/>
    <w:p w14:paraId="3D7157DB" w14:textId="77777777" w:rsidR="00536842" w:rsidRPr="009C77BE" w:rsidRDefault="009623A5" w:rsidP="005363EF">
      <w:pPr>
        <w:jc w:val="both"/>
        <w:rPr>
          <w:i/>
          <w:iCs/>
        </w:rPr>
      </w:pPr>
      <w:r w:rsidRPr="005363EF">
        <w:rPr>
          <w:i/>
          <w:iCs/>
          <w:sz w:val="24"/>
          <w:szCs w:val="24"/>
        </w:rPr>
        <w:t>Processus</w:t>
      </w:r>
      <w:r w:rsidRPr="009C77BE">
        <w:rPr>
          <w:i/>
          <w:iCs/>
        </w:rPr>
        <w:t xml:space="preserve"> de fabrication : </w:t>
      </w:r>
    </w:p>
    <w:p w14:paraId="70F0D29F" w14:textId="10193D62" w:rsidR="009623A5" w:rsidRDefault="00113006" w:rsidP="005363EF">
      <w:pPr>
        <w:jc w:val="both"/>
      </w:pPr>
      <w:r>
        <w:t>Dans l’élevage de nos vins, nous effectuons des soutirages et récoltons par la suite les lies en fond de barrique. Elaboré</w:t>
      </w:r>
      <w:r w:rsidR="005363EF">
        <w:t xml:space="preserve"> avec les lies</w:t>
      </w:r>
      <w:r>
        <w:t xml:space="preserve"> </w:t>
      </w:r>
      <w:r w:rsidR="005363EF">
        <w:t xml:space="preserve">des </w:t>
      </w:r>
      <w:r>
        <w:t xml:space="preserve">cépages muscat, gamay et chenin, </w:t>
      </w:r>
      <w:r w:rsidR="002E7753">
        <w:t xml:space="preserve">par lesquels va naître cette </w:t>
      </w:r>
      <w:proofErr w:type="spellStart"/>
      <w:r w:rsidR="002E7753">
        <w:t>Ronaldignôle</w:t>
      </w:r>
      <w:proofErr w:type="spellEnd"/>
      <w:r w:rsidR="002E7753">
        <w:t xml:space="preserve">. </w:t>
      </w:r>
    </w:p>
    <w:p w14:paraId="49F286D7" w14:textId="4197D1C0" w:rsidR="00536842" w:rsidRDefault="00536842" w:rsidP="005363EF">
      <w:pPr>
        <w:jc w:val="both"/>
      </w:pPr>
      <w:r>
        <w:t xml:space="preserve">Alcool : 45% </w:t>
      </w:r>
    </w:p>
    <w:p w14:paraId="294B6653" w14:textId="518E95DC" w:rsidR="00536842" w:rsidRDefault="00536842" w:rsidP="005363EF">
      <w:pPr>
        <w:jc w:val="both"/>
      </w:pPr>
      <w:r>
        <w:t>Mise en bouteille : début août 2022</w:t>
      </w:r>
    </w:p>
    <w:p w14:paraId="405BA4EB" w14:textId="7033C02C" w:rsidR="00536842" w:rsidRDefault="00536842" w:rsidP="005363EF">
      <w:pPr>
        <w:jc w:val="both"/>
      </w:pPr>
      <w:r>
        <w:t xml:space="preserve">Nombre de bouteilles produites : 100 bouteilles </w:t>
      </w:r>
    </w:p>
    <w:p w14:paraId="661E66E0" w14:textId="77777777" w:rsidR="00536842" w:rsidRDefault="00536842" w:rsidP="005363EF">
      <w:pPr>
        <w:jc w:val="both"/>
      </w:pPr>
    </w:p>
    <w:p w14:paraId="1C63F217" w14:textId="50B7AA7B" w:rsidR="00536842" w:rsidRPr="009C77BE" w:rsidRDefault="00536842" w:rsidP="005363EF">
      <w:pPr>
        <w:jc w:val="both"/>
        <w:rPr>
          <w:i/>
          <w:iCs/>
        </w:rPr>
      </w:pPr>
      <w:r w:rsidRPr="009C77BE">
        <w:rPr>
          <w:i/>
          <w:iCs/>
        </w:rPr>
        <w:t xml:space="preserve">A la </w:t>
      </w:r>
      <w:r w:rsidRPr="005363EF">
        <w:rPr>
          <w:i/>
          <w:iCs/>
          <w:sz w:val="24"/>
          <w:szCs w:val="24"/>
        </w:rPr>
        <w:t>dégustation</w:t>
      </w:r>
      <w:r w:rsidRPr="009C77BE">
        <w:rPr>
          <w:i/>
          <w:iCs/>
        </w:rPr>
        <w:t xml:space="preserve"> : </w:t>
      </w:r>
    </w:p>
    <w:p w14:paraId="6AB91345" w14:textId="1A7655B3" w:rsidR="00536842" w:rsidRDefault="00536842" w:rsidP="005363EF">
      <w:pPr>
        <w:jc w:val="both"/>
      </w:pPr>
      <w:r>
        <w:t xml:space="preserve">Commentaire de dégustation : </w:t>
      </w:r>
      <w:r w:rsidR="005363EF">
        <w:t>E</w:t>
      </w:r>
      <w:r>
        <w:t>au de vie douce</w:t>
      </w:r>
      <w:r w:rsidR="005363EF">
        <w:t xml:space="preserve"> avec </w:t>
      </w:r>
      <w:r>
        <w:t>de belles notes florales</w:t>
      </w:r>
      <w:r w:rsidR="005363EF">
        <w:t>,</w:t>
      </w:r>
      <w:r>
        <w:t xml:space="preserve"> une texture épaisse et onctueuse en bouche. </w:t>
      </w:r>
    </w:p>
    <w:p w14:paraId="3C3E1533" w14:textId="5DB4C7D9" w:rsidR="00536842" w:rsidRDefault="00536842" w:rsidP="005363EF">
      <w:pPr>
        <w:jc w:val="both"/>
      </w:pPr>
      <w:r>
        <w:t>Idée</w:t>
      </w:r>
      <w:r w:rsidR="005363EF">
        <w:t>s</w:t>
      </w:r>
      <w:r>
        <w:t xml:space="preserve"> de boissons/cocktails : Ti Punch, Gnôle tonic…</w:t>
      </w:r>
    </w:p>
    <w:p w14:paraId="36EE3BC6" w14:textId="45C47D14" w:rsidR="00536842" w:rsidRDefault="00536842" w:rsidP="005363EF">
      <w:pPr>
        <w:jc w:val="both"/>
      </w:pPr>
      <w:r>
        <w:t>A déguster de préférence à température ambiante.</w:t>
      </w:r>
    </w:p>
    <w:p w14:paraId="673E38F5" w14:textId="77777777" w:rsidR="00536842" w:rsidRDefault="00536842" w:rsidP="005363EF">
      <w:pPr>
        <w:jc w:val="both"/>
      </w:pPr>
    </w:p>
    <w:p w14:paraId="22698DFC" w14:textId="50ED5888" w:rsidR="00536842" w:rsidRDefault="00536842" w:rsidP="005363EF">
      <w:pPr>
        <w:jc w:val="both"/>
      </w:pPr>
      <w:r>
        <w:t>Ce</w:t>
      </w:r>
      <w:r w:rsidR="005363EF">
        <w:t>tte</w:t>
      </w:r>
      <w:r>
        <w:t xml:space="preserve"> </w:t>
      </w:r>
      <w:proofErr w:type="spellStart"/>
      <w:r>
        <w:t>Ronaldignôle</w:t>
      </w:r>
      <w:proofErr w:type="spellEnd"/>
      <w:r>
        <w:t xml:space="preserve"> vous est proposé</w:t>
      </w:r>
      <w:r w:rsidR="005363EF">
        <w:t>e</w:t>
      </w:r>
      <w:r>
        <w:t xml:space="preserve"> en bouteilles de 70cl. </w:t>
      </w:r>
    </w:p>
    <w:p w14:paraId="731BE6A0" w14:textId="77777777" w:rsidR="009623A5" w:rsidRDefault="009623A5"/>
    <w:sectPr w:rsidR="0096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A5"/>
    <w:rsid w:val="00113006"/>
    <w:rsid w:val="00226C84"/>
    <w:rsid w:val="002E7753"/>
    <w:rsid w:val="003C0FC2"/>
    <w:rsid w:val="005363EF"/>
    <w:rsid w:val="00536842"/>
    <w:rsid w:val="0063693C"/>
    <w:rsid w:val="009623A5"/>
    <w:rsid w:val="009773A5"/>
    <w:rsid w:val="009C77BE"/>
    <w:rsid w:val="00A93405"/>
    <w:rsid w:val="00C7257A"/>
    <w:rsid w:val="00C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9ADE"/>
  <w15:chartTrackingRefBased/>
  <w15:docId w15:val="{3A8BDE43-777F-4DEE-964C-AF4D9BE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sylvestre Mosse</dc:creator>
  <cp:keywords/>
  <dc:description/>
  <cp:lastModifiedBy>sylvestre Mosse</cp:lastModifiedBy>
  <cp:revision>1</cp:revision>
  <dcterms:created xsi:type="dcterms:W3CDTF">2023-11-09T08:48:00Z</dcterms:created>
  <dcterms:modified xsi:type="dcterms:W3CDTF">2023-11-09T10:28:00Z</dcterms:modified>
</cp:coreProperties>
</file>